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00E" w:rsidRDefault="001046FA">
      <w:pPr>
        <w:rPr>
          <w:rtl/>
        </w:rPr>
      </w:pPr>
      <w:r>
        <w:rPr>
          <w:rFonts w:ascii="Sakkal Majalla" w:eastAsia="Calibri" w:hAnsi="Sakkal Majalla" w:cs="PNU" w:hint="cs"/>
          <w:b/>
          <w:bCs/>
          <w:color w:val="000000" w:themeColor="text1"/>
          <w:sz w:val="24"/>
          <w:szCs w:val="24"/>
          <w:rtl/>
        </w:rPr>
        <w:t>اسم الكرسي</w:t>
      </w:r>
    </w:p>
    <w:p w:rsidR="001046FA" w:rsidRPr="001046FA" w:rsidRDefault="001046FA" w:rsidP="001046FA">
      <w:r w:rsidRPr="001046FA">
        <w:rPr>
          <w:rFonts w:hint="cs"/>
          <w:rtl/>
        </w:rPr>
        <w:t>كرسي نورة للأبحاث التطبيقية لتنمية المجتمع المستدامة</w:t>
      </w:r>
    </w:p>
    <w:p w:rsidR="001046FA" w:rsidRDefault="001046FA" w:rsidP="001046FA">
      <w:pPr>
        <w:rPr>
          <w:rtl/>
        </w:rPr>
      </w:pPr>
      <w:proofErr w:type="spellStart"/>
      <w:r w:rsidRPr="001046FA">
        <w:t>Nourah</w:t>
      </w:r>
      <w:proofErr w:type="spellEnd"/>
      <w:r w:rsidRPr="001046FA">
        <w:t xml:space="preserve"> Research Chair for Applied Research in Sustainable Community Development.</w:t>
      </w:r>
    </w:p>
    <w:p w:rsidR="001046FA" w:rsidRDefault="001046FA" w:rsidP="001046FA">
      <w:pPr>
        <w:rPr>
          <w:rtl/>
        </w:rPr>
      </w:pPr>
      <w:r>
        <w:rPr>
          <w:rFonts w:ascii="Sakkal Majalla" w:eastAsia="Calibri" w:hAnsi="Sakkal Majalla" w:cs="PNU" w:hint="cs"/>
          <w:b/>
          <w:bCs/>
          <w:color w:val="000000" w:themeColor="text1"/>
          <w:sz w:val="24"/>
          <w:szCs w:val="24"/>
          <w:rtl/>
        </w:rPr>
        <w:t>أستاذ الكرسي</w:t>
      </w:r>
    </w:p>
    <w:p w:rsidR="001046FA" w:rsidRDefault="001046FA" w:rsidP="001046FA">
      <w:pPr>
        <w:rPr>
          <w:rtl/>
        </w:rPr>
      </w:pPr>
      <w:r w:rsidRPr="001046FA">
        <w:rPr>
          <w:rFonts w:cs="Arial"/>
          <w:rtl/>
        </w:rPr>
        <w:t>د. آمال بنت محمد الهبدان</w:t>
      </w:r>
    </w:p>
    <w:p w:rsidR="001046FA" w:rsidRDefault="001046FA" w:rsidP="001046FA">
      <w:pPr>
        <w:rPr>
          <w:rtl/>
        </w:rPr>
      </w:pPr>
      <w:r>
        <w:rPr>
          <w:rFonts w:ascii="Sakkal Majalla" w:eastAsia="Calibri" w:hAnsi="Sakkal Majalla" w:cs="PNU" w:hint="cs"/>
          <w:b/>
          <w:bCs/>
          <w:color w:val="000000" w:themeColor="text1"/>
          <w:sz w:val="24"/>
          <w:szCs w:val="24"/>
          <w:rtl/>
        </w:rPr>
        <w:t>رؤيته</w:t>
      </w:r>
    </w:p>
    <w:p w:rsidR="001046FA" w:rsidRDefault="001046FA" w:rsidP="001046FA">
      <w:pPr>
        <w:rPr>
          <w:rtl/>
        </w:rPr>
      </w:pPr>
      <w:r w:rsidRPr="001046FA">
        <w:rPr>
          <w:rFonts w:cs="Arial"/>
          <w:rtl/>
        </w:rPr>
        <w:t>منظومة الإبداع والابتكار العالمية في التنمية المستدامة والاقتصاد المعرفي</w:t>
      </w:r>
    </w:p>
    <w:p w:rsidR="001046FA" w:rsidRDefault="001046FA" w:rsidP="001046FA">
      <w:pPr>
        <w:rPr>
          <w:rtl/>
        </w:rPr>
      </w:pPr>
      <w:r>
        <w:rPr>
          <w:rFonts w:ascii="Sakkal Majalla" w:eastAsia="Calibri" w:hAnsi="Sakkal Majalla" w:cs="PNU" w:hint="cs"/>
          <w:b/>
          <w:bCs/>
          <w:color w:val="000000" w:themeColor="text1"/>
          <w:sz w:val="24"/>
          <w:szCs w:val="24"/>
          <w:rtl/>
        </w:rPr>
        <w:t>رسالته</w:t>
      </w:r>
    </w:p>
    <w:p w:rsidR="001046FA" w:rsidRDefault="001046FA" w:rsidP="001046FA">
      <w:pPr>
        <w:rPr>
          <w:rtl/>
        </w:rPr>
      </w:pPr>
      <w:r>
        <w:rPr>
          <w:rFonts w:cs="Arial"/>
          <w:rtl/>
        </w:rPr>
        <w:t>السعي إلى تطوير أدب الطفل من خلال تشجيع البحث العلمي والنقد الأدبي والتدريب والتصميم     والإنتاج والترجمة والنشر</w:t>
      </w:r>
    </w:p>
    <w:p w:rsidR="001046FA" w:rsidRDefault="001046FA" w:rsidP="001046FA">
      <w:pPr>
        <w:rPr>
          <w:rtl/>
        </w:rPr>
      </w:pPr>
      <w:r>
        <w:rPr>
          <w:rFonts w:cs="Arial"/>
          <w:rtl/>
        </w:rPr>
        <w:t xml:space="preserve">ترسيخ منظومة الإبداع والابتكار في التنمية المستدامة ببناء الاقتصاد المعرفي وتوظيفه لخدمة أوليات المجتمع واحتياجات الوطن التنموية من خلال البحث العلمي وتوظيف النتائج واستثمارها في تحقيق التنمية المستدامة في ضوء أهداف التنمية المستدامة وأفضل الممارسات العالمية تعزيزاً لرؤية المملكة 2030.. </w:t>
      </w:r>
    </w:p>
    <w:p w:rsidR="001046FA" w:rsidRDefault="001046FA" w:rsidP="001046FA">
      <w:pPr>
        <w:rPr>
          <w:rtl/>
        </w:rPr>
      </w:pPr>
      <w:r>
        <w:rPr>
          <w:rFonts w:ascii="Sakkal Majalla" w:eastAsia="Calibri" w:hAnsi="Sakkal Majalla" w:cs="PNU" w:hint="cs"/>
          <w:b/>
          <w:bCs/>
          <w:color w:val="000000" w:themeColor="text1"/>
          <w:sz w:val="24"/>
          <w:szCs w:val="24"/>
          <w:rtl/>
        </w:rPr>
        <w:t>أهدافه</w:t>
      </w:r>
    </w:p>
    <w:p w:rsidR="001046FA" w:rsidRDefault="001046FA" w:rsidP="001046FA">
      <w:pPr>
        <w:rPr>
          <w:rtl/>
        </w:rPr>
      </w:pPr>
      <w:r>
        <w:rPr>
          <w:rFonts w:cs="Arial"/>
          <w:rtl/>
        </w:rPr>
        <w:t>. إذكاء الشراكة والتعاون مع المؤسسات البحثية المحلية والعالمية.</w:t>
      </w:r>
    </w:p>
    <w:p w:rsidR="001046FA" w:rsidRDefault="001046FA" w:rsidP="001046FA">
      <w:pPr>
        <w:rPr>
          <w:rtl/>
        </w:rPr>
      </w:pPr>
      <w:r>
        <w:rPr>
          <w:rFonts w:cs="Arial"/>
          <w:rtl/>
        </w:rPr>
        <w:t>2.التميُز في الأبحاث في مجال التنمية المستدامة لتحقيق أهداف التنمية المستدامة وفقاً للرؤية 2030.</w:t>
      </w:r>
    </w:p>
    <w:p w:rsidR="001046FA" w:rsidRDefault="001046FA" w:rsidP="001046FA">
      <w:pPr>
        <w:rPr>
          <w:rtl/>
        </w:rPr>
      </w:pPr>
      <w:r>
        <w:rPr>
          <w:rFonts w:cs="Arial"/>
          <w:rtl/>
        </w:rPr>
        <w:t>3. المساهمة في بناء التنمية المستدامة ومجتمع المعرفة وفقاً للأولويات التنموية بالوطن.</w:t>
      </w:r>
    </w:p>
    <w:p w:rsidR="001046FA" w:rsidRDefault="001046FA" w:rsidP="001046FA">
      <w:pPr>
        <w:rPr>
          <w:rtl/>
        </w:rPr>
      </w:pPr>
      <w:r>
        <w:rPr>
          <w:rFonts w:cs="Arial"/>
          <w:rtl/>
        </w:rPr>
        <w:t xml:space="preserve">4. دعم تأسيس بنية تحتية علمية للتنمية المستدامة بالمملكة في ضوء أفضل الممارسات العالمية. </w:t>
      </w:r>
    </w:p>
    <w:p w:rsidR="001046FA" w:rsidRDefault="001046FA" w:rsidP="001046FA">
      <w:pPr>
        <w:rPr>
          <w:rtl/>
        </w:rPr>
      </w:pPr>
      <w:r>
        <w:rPr>
          <w:rFonts w:cs="Arial"/>
          <w:rtl/>
        </w:rPr>
        <w:t>5.تعزيز وظيفة الجامعة الثالثة في خدمة المجتمع والتكامل معه لتحقيق الغايات الاستراتيجية.</w:t>
      </w:r>
    </w:p>
    <w:p w:rsidR="001046FA" w:rsidRDefault="001046FA" w:rsidP="001046FA">
      <w:pPr>
        <w:rPr>
          <w:rtl/>
        </w:rPr>
      </w:pPr>
      <w:r>
        <w:rPr>
          <w:rFonts w:cs="Arial"/>
          <w:rtl/>
        </w:rPr>
        <w:t xml:space="preserve">6. استثمار الكفاءات البحثية المتميزة بالجامعة لترقية مخرجات البحوث في مجال التنمية المستدامة.  </w:t>
      </w:r>
    </w:p>
    <w:p w:rsidR="001046FA" w:rsidRDefault="001046FA" w:rsidP="001046FA">
      <w:pPr>
        <w:rPr>
          <w:rtl/>
        </w:rPr>
      </w:pPr>
      <w:r>
        <w:rPr>
          <w:rFonts w:ascii="Sakkal Majalla" w:eastAsia="Calibri" w:hAnsi="Sakkal Majalla" w:cs="PNU" w:hint="cs"/>
          <w:b/>
          <w:bCs/>
          <w:color w:val="000000" w:themeColor="text1"/>
          <w:sz w:val="24"/>
          <w:szCs w:val="24"/>
          <w:rtl/>
        </w:rPr>
        <w:t xml:space="preserve">حالة الكرسي  </w:t>
      </w:r>
    </w:p>
    <w:p w:rsidR="001046FA" w:rsidRDefault="001046FA" w:rsidP="001046FA">
      <w:r w:rsidRPr="001046FA">
        <w:rPr>
          <w:rFonts w:ascii="Sakkal Majalla" w:eastAsia="Calibri" w:hAnsi="Sakkal Majalla" w:cs="PNU" w:hint="cs"/>
          <w:color w:val="000000"/>
          <w:rtl/>
        </w:rPr>
        <w:t>معتمد</w:t>
      </w:r>
      <w:bookmarkStart w:id="0" w:name="_GoBack"/>
      <w:bookmarkEnd w:id="0"/>
    </w:p>
    <w:sectPr w:rsidR="001046FA" w:rsidSect="00213C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PNU">
    <w:panose1 w:val="000005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FA"/>
    <w:rsid w:val="001046FA"/>
    <w:rsid w:val="001D100E"/>
    <w:rsid w:val="00213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E291"/>
  <w15:chartTrackingRefBased/>
  <w15:docId w15:val="{8C88AD8E-2FBB-46B7-B7E5-7DD42810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FB00273637F43143B25071AC4B5AFB82" ma:contentTypeVersion="0" ma:contentTypeDescription="إنشاء مستند جديد." ma:contentTypeScope="" ma:versionID="679e1819b32b15e9d0bfb4fb832f1783">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F6ECC-ECD1-47AA-836C-363236436797}"/>
</file>

<file path=customXml/itemProps2.xml><?xml version="1.0" encoding="utf-8"?>
<ds:datastoreItem xmlns:ds="http://schemas.openxmlformats.org/officeDocument/2006/customXml" ds:itemID="{AA7B76CC-F211-4F54-8366-524F5EC1C4F0}"/>
</file>

<file path=customXml/itemProps3.xml><?xml version="1.0" encoding="utf-8"?>
<ds:datastoreItem xmlns:ds="http://schemas.openxmlformats.org/officeDocument/2006/customXml" ds:itemID="{BCC2B555-5ADC-4014-B6FA-94ACB47BEDF6}"/>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Laitefah Abd. Al Sulaman</dc:creator>
  <cp:keywords/>
  <dc:description/>
  <cp:lastModifiedBy>Laitefah Abd. Al Sulaman</cp:lastModifiedBy>
  <cp:revision>2</cp:revision>
  <dcterms:created xsi:type="dcterms:W3CDTF">2023-04-02T08:17:00Z</dcterms:created>
  <dcterms:modified xsi:type="dcterms:W3CDTF">2023-04-02T08:17:00Z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0x010100FB00273637F43143B25071AC4B5AFB82</vt:lpwstr>
  </property>
</Properties>
</file>