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3" w:rsidRPr="00A17A1B" w:rsidRDefault="00D30A43" w:rsidP="00D30A43">
      <w:pPr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bookmarkStart w:id="0" w:name="_GoBack"/>
      <w:r w:rsidRPr="00A17A1B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استمارة الترشيح لجائزة الأستاذ الجامعي المتميز</w:t>
      </w:r>
    </w:p>
    <w:tbl>
      <w:tblPr>
        <w:tblStyle w:val="TableGrid"/>
        <w:bidiVisual/>
        <w:tblW w:w="8376" w:type="dxa"/>
        <w:tblInd w:w="-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24"/>
        <w:gridCol w:w="894"/>
        <w:gridCol w:w="1654"/>
        <w:gridCol w:w="142"/>
        <w:gridCol w:w="1583"/>
        <w:gridCol w:w="223"/>
        <w:gridCol w:w="1774"/>
      </w:tblGrid>
      <w:tr w:rsidR="00D30A43" w:rsidRPr="002C0726" w:rsidTr="00D15A69">
        <w:trPr>
          <w:trHeight w:val="394"/>
        </w:trPr>
        <w:tc>
          <w:tcPr>
            <w:tcW w:w="2106" w:type="dxa"/>
            <w:gridSpan w:val="2"/>
          </w:tcPr>
          <w:bookmarkEnd w:id="0"/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الاسم</w:t>
            </w:r>
          </w:p>
        </w:tc>
        <w:tc>
          <w:tcPr>
            <w:tcW w:w="2690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77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rPr>
          <w:trHeight w:val="394"/>
        </w:trPr>
        <w:tc>
          <w:tcPr>
            <w:tcW w:w="21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690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77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rPr>
          <w:trHeight w:val="394"/>
        </w:trPr>
        <w:tc>
          <w:tcPr>
            <w:tcW w:w="21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2690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سنوات الخبرة</w:t>
            </w:r>
          </w:p>
        </w:tc>
        <w:tc>
          <w:tcPr>
            <w:tcW w:w="177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rPr>
          <w:trHeight w:val="811"/>
        </w:trPr>
        <w:tc>
          <w:tcPr>
            <w:tcW w:w="21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التخصص الدقيق</w:t>
            </w:r>
          </w:p>
        </w:tc>
        <w:tc>
          <w:tcPr>
            <w:tcW w:w="2690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تاريخ بدء العمل بالجامعة</w:t>
            </w:r>
          </w:p>
        </w:tc>
        <w:tc>
          <w:tcPr>
            <w:tcW w:w="177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rPr>
          <w:trHeight w:val="1206"/>
        </w:trPr>
        <w:tc>
          <w:tcPr>
            <w:tcW w:w="21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درجة التقييم السنوي للعامين السابقين</w:t>
            </w:r>
          </w:p>
        </w:tc>
        <w:tc>
          <w:tcPr>
            <w:tcW w:w="2690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06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تاريخ التقدم</w:t>
            </w:r>
          </w:p>
        </w:tc>
        <w:tc>
          <w:tcPr>
            <w:tcW w:w="1774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rPr>
          <w:trHeight w:val="342"/>
        </w:trPr>
        <w:tc>
          <w:tcPr>
            <w:tcW w:w="8376" w:type="dxa"/>
            <w:gridSpan w:val="8"/>
            <w:tcBorders>
              <w:bottom w:val="nil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المؤهلات العلمية </w:t>
            </w:r>
          </w:p>
        </w:tc>
      </w:tr>
      <w:tr w:rsidR="00D30A43" w:rsidRPr="002C0726" w:rsidTr="00D15A69">
        <w:trPr>
          <w:trHeight w:val="406"/>
        </w:trPr>
        <w:tc>
          <w:tcPr>
            <w:tcW w:w="8376" w:type="dxa"/>
            <w:gridSpan w:val="8"/>
            <w:tcBorders>
              <w:top w:val="nil"/>
              <w:bottom w:val="nil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ثانياً: معايير المفاضلة:</w:t>
            </w:r>
          </w:p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أولاً: العبء التدريسي </w:t>
            </w: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المقررات التي 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قوم بتدريسها</w:t>
            </w:r>
          </w:p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(5) درجات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النوع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أخرى</w:t>
            </w: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نظرية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عملية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العبء التدريسي</w:t>
            </w:r>
          </w:p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في العامين الأخيرين</w:t>
            </w:r>
          </w:p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(5) درجات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br/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الفصل الثاني</w:t>
            </w:r>
          </w:p>
        </w:tc>
      </w:tr>
      <w:tr w:rsidR="00D30A43" w:rsidRPr="002C0726" w:rsidTr="00D1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D30A43" w:rsidRPr="00A17A1B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  <w:lang w:bidi="ar-EG"/>
        </w:rPr>
        <w:t>مع مراعاة:</w:t>
      </w:r>
    </w:p>
    <w:p w:rsidR="00D30A43" w:rsidRPr="00A17A1B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-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رفق عضو هيئة التدريس نسخة من ملف المقررات التي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(خلال العامين الدراسيين) متضمناً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تقرير المقرر. </w:t>
      </w:r>
    </w:p>
    <w:p w:rsidR="00D30A43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lastRenderedPageBreak/>
        <w:t xml:space="preserve">-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رفق عضو هيئة التدريس نسختين من نتائج استطلاع آراء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الطالبات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حول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أ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داء عضو هيئة التدريس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المعتمد من الجامعة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خلال العام الدراسي الأخير قبل الترشح للجائزة.</w:t>
      </w:r>
    </w:p>
    <w:p w:rsidR="00D30A43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</w:p>
    <w:p w:rsidR="00D30A43" w:rsidRPr="00A17A1B" w:rsidRDefault="00D30A43" w:rsidP="00D30A43">
      <w:pPr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631"/>
        <w:gridCol w:w="666"/>
        <w:gridCol w:w="69"/>
        <w:gridCol w:w="2142"/>
        <w:gridCol w:w="1172"/>
        <w:gridCol w:w="1122"/>
        <w:gridCol w:w="651"/>
        <w:gridCol w:w="727"/>
        <w:gridCol w:w="1087"/>
        <w:gridCol w:w="12"/>
      </w:tblGrid>
      <w:tr w:rsidR="00D30A43" w:rsidRPr="001E4DCA" w:rsidTr="00D15A69">
        <w:trPr>
          <w:gridBefore w:val="1"/>
          <w:wBefore w:w="13" w:type="dxa"/>
        </w:trPr>
        <w:tc>
          <w:tcPr>
            <w:tcW w:w="8226" w:type="dxa"/>
            <w:gridSpan w:val="10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ثانياً: التنمية المهنية الذاتية:</w:t>
            </w:r>
          </w:p>
          <w:p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(أ) البرامج والدورات التدريبية التي ترتبط بمهنة التدريس وشارك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ت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فيها المتقدم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:</w:t>
            </w: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313" w:type="dxa"/>
            <w:gridSpan w:val="3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5 درجات</w:t>
            </w:r>
          </w:p>
        </w:tc>
        <w:tc>
          <w:tcPr>
            <w:tcW w:w="2142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الجهـــــــــة</w:t>
            </w:r>
          </w:p>
        </w:tc>
        <w:tc>
          <w:tcPr>
            <w:tcW w:w="2294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البرنامج التدريبي</w:t>
            </w:r>
          </w:p>
        </w:tc>
        <w:tc>
          <w:tcPr>
            <w:tcW w:w="1378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من</w:t>
            </w:r>
          </w:p>
        </w:tc>
        <w:tc>
          <w:tcPr>
            <w:tcW w:w="1099" w:type="dxa"/>
            <w:gridSpan w:val="2"/>
            <w:vAlign w:val="center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  <w:r w:rsidRPr="00A17A1B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>إلى</w:t>
            </w: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313" w:type="dxa"/>
            <w:gridSpan w:val="3"/>
            <w:vMerge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42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29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8226" w:type="dxa"/>
            <w:gridSpan w:val="10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(ب) أنشطة تتعلق بالتطوير المهني الذاتي:</w:t>
            </w: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10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درجات</w:t>
            </w: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اسم النشاط</w:t>
            </w:r>
          </w:p>
        </w:tc>
        <w:tc>
          <w:tcPr>
            <w:tcW w:w="1378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من</w:t>
            </w:r>
          </w:p>
        </w:tc>
        <w:tc>
          <w:tcPr>
            <w:tcW w:w="1099" w:type="dxa"/>
            <w:gridSpan w:val="2"/>
            <w:vAlign w:val="center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A17A1B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إلى</w:t>
            </w: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المشاركة والإشراف على المشاريع البحثية المرتبطة بالتدريس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تقديم الاستشارات في مجال التدريس للهيئات والمؤسسات التعليمية.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العضوية في الجمعيات العلمية والمنظمات المحلية أو الإقليمية أو الدولية في مجال التدريس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إجراء البحوث والدراسات ذات العلاقة بالتدريس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تقديم محاضرات وأوراق علمية في المؤتمرات والندوات ذات العلاقة بعملية التدريس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1E4DCA" w:rsidTr="00D15A69">
        <w:trPr>
          <w:gridBefore w:val="1"/>
          <w:wBefore w:w="13" w:type="dxa"/>
        </w:trPr>
        <w:tc>
          <w:tcPr>
            <w:tcW w:w="1244" w:type="dxa"/>
            <w:gridSpan w:val="2"/>
            <w:vMerge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4505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15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درجات</w:t>
            </w:r>
          </w:p>
        </w:tc>
        <w:tc>
          <w:tcPr>
            <w:tcW w:w="1099" w:type="dxa"/>
            <w:gridSpan w:val="2"/>
          </w:tcPr>
          <w:p w:rsidR="00D30A43" w:rsidRPr="00A17A1B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  <w:lang w:bidi="ar-EG"/>
              </w:rPr>
            </w:pPr>
          </w:p>
        </w:tc>
      </w:tr>
      <w:tr w:rsidR="00D30A43" w:rsidRPr="002C0726" w:rsidTr="00D15A69">
        <w:trPr>
          <w:gridAfter w:val="1"/>
          <w:wAfter w:w="12" w:type="dxa"/>
        </w:trPr>
        <w:tc>
          <w:tcPr>
            <w:tcW w:w="8227" w:type="dxa"/>
            <w:gridSpan w:val="10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ثالثاً: الأداء التدريسي</w:t>
            </w:r>
          </w:p>
        </w:tc>
      </w:tr>
      <w:tr w:rsidR="00D30A43" w:rsidRPr="00D3357E" w:rsidTr="00D15A69">
        <w:tc>
          <w:tcPr>
            <w:tcW w:w="591" w:type="dxa"/>
            <w:gridSpan w:val="2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49" w:type="dxa"/>
            <w:gridSpan w:val="4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99" w:type="dxa"/>
            <w:gridSpan w:val="5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D3357E" w:rsidTr="00D15A69">
        <w:tc>
          <w:tcPr>
            <w:tcW w:w="591" w:type="dxa"/>
            <w:gridSpan w:val="2"/>
            <w:vMerge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049" w:type="dxa"/>
            <w:gridSpan w:val="4"/>
            <w:vMerge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826" w:type="dxa"/>
            <w:gridSpan w:val="3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D3357E" w:rsidTr="00D15A69">
        <w:tc>
          <w:tcPr>
            <w:tcW w:w="4640" w:type="dxa"/>
            <w:gridSpan w:val="6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1-  التخطيط والإعداد للمقررات الدراسية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المشاركة في تصميم وإعداد المقررات الدراسية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التكنولوجيا الحديثة في تصميم المقررات الدراسية وإعدادها.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تخطيط وحدات المقرر وتنظيمها بطريقة منطقية ومنهجية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(د)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تحديد متطلبات تقويم المقررات بوضوح.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ربط محتوى المادة العلمية بأهداف المقرر.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D3357E" w:rsidTr="00D15A69">
        <w:tc>
          <w:tcPr>
            <w:tcW w:w="4640" w:type="dxa"/>
            <w:gridSpan w:val="6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2- استراتيجيات تقديم المقررات الدراسية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استخدام أساليب واستراتيجيات متنوعة في تقديم المقررات الدراسية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مصادر التعلم في تقديم المقررات الدراسية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تنمية مهارات التحليل والتفكير الناقد لدى الطلاب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(د)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تشجيع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على المشاركة والتفاعل أثناء تقديم المقرر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استخدام أساليب واستراتيجيات تعليمية متنوعة لتحسين وتطوير تعلم الطلاب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4640" w:type="dxa"/>
            <w:gridSpan w:val="6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3- تقويم الط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البات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10 درجات</w:t>
            </w: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توظيف أساليب تقويم تناسب الأهداف التدريسية المتنوعة.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تبني إستراتيجيات تقويم تتلاءم مع احتياجات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ومتطلبات المقررات الدراسية.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تقويم أعمال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 xml:space="preserve">البات 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بطريقة شاملة وبناءة.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(د)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السماح للط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بمراجعة نتائج الاختبار.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توجيه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نحو استخدام أسلوب التقويم الذاتي.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4640" w:type="dxa"/>
            <w:gridSpan w:val="6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4- استخدام التقنية في التدريس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10 درجات</w:t>
            </w: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تفعيل نظام البلاكبورد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تحديث الموقع الإلكتروني للعضو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(ج)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استخدام التقنية في التعليم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4640" w:type="dxa"/>
            <w:gridSpan w:val="6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4- الإرشاد الأكاديمي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(أ)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تخصيص ساعات مكتبية لإرشاد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أكاديمياً.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(ب)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توجيه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دراسياً ومهنياً ونفسياً.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(جـ)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التواجد في المكتب أثناء الساعات المكتبية لتوجيه وإرشاد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(د)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التواصل الإيجابي مع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591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(هــ)</w:t>
            </w:r>
          </w:p>
        </w:tc>
        <w:tc>
          <w:tcPr>
            <w:tcW w:w="4049" w:type="dxa"/>
            <w:gridSpan w:val="4"/>
          </w:tcPr>
          <w:p w:rsidR="00D30A43" w:rsidRPr="002C0726" w:rsidRDefault="00D30A43" w:rsidP="00D15A69">
            <w:pPr>
              <w:jc w:val="both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مساعدة الط</w:t>
            </w: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البات</w:t>
            </w: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 xml:space="preserve"> في حل مشكلاتهم الأكاديمية.</w:t>
            </w:r>
          </w:p>
        </w:tc>
        <w:tc>
          <w:tcPr>
            <w:tcW w:w="1773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D30A43" w:rsidRPr="00D3357E" w:rsidTr="00D15A69">
        <w:tc>
          <w:tcPr>
            <w:tcW w:w="4640" w:type="dxa"/>
            <w:gridSpan w:val="6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المجموع </w:t>
            </w:r>
          </w:p>
        </w:tc>
        <w:tc>
          <w:tcPr>
            <w:tcW w:w="1773" w:type="dxa"/>
            <w:gridSpan w:val="2"/>
          </w:tcPr>
          <w:p w:rsidR="00D30A43" w:rsidRPr="00DC4114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DC411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  <w:r w:rsidRPr="00DC4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درجة</w:t>
            </w:r>
          </w:p>
        </w:tc>
        <w:tc>
          <w:tcPr>
            <w:tcW w:w="1826" w:type="dxa"/>
            <w:gridSpan w:val="3"/>
          </w:tcPr>
          <w:p w:rsidR="00D30A43" w:rsidRPr="00A17A1B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  <w:lang w:bidi="ar-EG"/>
              </w:rPr>
            </w:pPr>
          </w:p>
        </w:tc>
      </w:tr>
    </w:tbl>
    <w:p w:rsidR="00D30A43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p w:rsidR="00D30A43" w:rsidRPr="00A17A1B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A17A1B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مع مراعاة:</w:t>
      </w:r>
    </w:p>
    <w:p w:rsidR="00D30A43" w:rsidRPr="00A17A1B" w:rsidRDefault="00D30A43" w:rsidP="00D30A43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lowKashida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يتم الرجوع إلى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نتائج استطلاع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آ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راء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البات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حول أداء المرشح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بتدريسها خلال ا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لسنتين السابقتين للتقدم للجائزة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.</w:t>
      </w:r>
    </w:p>
    <w:p w:rsidR="00D30A43" w:rsidRPr="00A17A1B" w:rsidRDefault="00D30A43" w:rsidP="00D30A43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lowKashida"/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رفق المرشح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صورة من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نتائج تقويم رئيس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القسم للمرشح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للسنتين السابقتين للتقدم للجائزة.</w:t>
      </w:r>
    </w:p>
    <w:p w:rsidR="00D30A43" w:rsidRPr="00A17A1B" w:rsidRDefault="00D30A43" w:rsidP="00D30A43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lowKashida"/>
        <w:rPr>
          <w:rFonts w:ascii="Sakkal Majalla" w:hAnsi="Sakkal Majalla" w:cs="Sakkal Majalla"/>
          <w:color w:val="0D0D0D" w:themeColor="text1" w:themeTint="F2"/>
          <w:sz w:val="32"/>
          <w:szCs w:val="32"/>
          <w:lang w:bidi="ar-EG"/>
        </w:rPr>
      </w:pP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رفع المرشح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باسم عضوين من أعضاء هيئة التدريس بالقسم ال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قادرين على تقويم عملية التدريس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، وكتابة توصية له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ا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، حيث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يوضح فيه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ا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مدى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أحقية المُرشح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للترشح وأمثلة للتميز في عملية التدريس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، و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تق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وم مَقدم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ة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التوصية بإرسالها 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>في مظروف محكم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 xml:space="preserve"> (سري)</w:t>
      </w:r>
      <w:r w:rsidRPr="00A17A1B">
        <w:rPr>
          <w:rFonts w:ascii="Sakkal Majalla" w:hAnsi="Sakkal Majalla" w:cs="Sakkal Majalla"/>
          <w:color w:val="0D0D0D" w:themeColor="text1" w:themeTint="F2"/>
          <w:sz w:val="32"/>
          <w:szCs w:val="32"/>
          <w:rtl/>
          <w:lang w:bidi="ar-EG"/>
        </w:rPr>
        <w:t xml:space="preserve"> إلى لجنة </w:t>
      </w:r>
      <w:r w:rsidRPr="00A17A1B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  <w:lang w:bidi="ar-EG"/>
        </w:rPr>
        <w:t>الجائزة.</w:t>
      </w:r>
    </w:p>
    <w:p w:rsidR="00D30A43" w:rsidRPr="00D3357E" w:rsidRDefault="00D30A43" w:rsidP="00D30A43">
      <w:pPr>
        <w:rPr>
          <w:rFonts w:ascii="Sakkal Majalla" w:hAnsi="Sakkal Majalla" w:cs="Sakkal Majalla"/>
          <w:color w:val="0D0D0D" w:themeColor="text1" w:themeTint="F2"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 xml:space="preserve">رابعاً: </w:t>
            </w: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خدمة المجتمع</w:t>
            </w:r>
          </w:p>
        </w:tc>
      </w:tr>
      <w:tr w:rsidR="00D30A43" w:rsidRPr="002C0726" w:rsidTr="00D15A69">
        <w:tc>
          <w:tcPr>
            <w:tcW w:w="567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1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:rsidTr="00D15A69">
        <w:tc>
          <w:tcPr>
            <w:tcW w:w="567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المشاركة في الأنشطة والفعاليات في الكلية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تقديم بعض الأعمال التطوعية داخل وخارج الكلية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المشاركة بتشجيع الطالبات في مجال خدمة المجتمع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038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D30A43" w:rsidRPr="002C0726" w:rsidRDefault="00D30A43" w:rsidP="00D30A43">
      <w:pPr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16"/>
        <w:gridCol w:w="994"/>
        <w:gridCol w:w="991"/>
        <w:gridCol w:w="1261"/>
        <w:gridCol w:w="1257"/>
        <w:gridCol w:w="1317"/>
        <w:gridCol w:w="10"/>
      </w:tblGrid>
      <w:tr w:rsidR="00D30A43" w:rsidRPr="002C0726" w:rsidTr="00D15A69">
        <w:trPr>
          <w:gridAfter w:val="1"/>
          <w:wAfter w:w="10" w:type="dxa"/>
        </w:trPr>
        <w:tc>
          <w:tcPr>
            <w:tcW w:w="8612" w:type="dxa"/>
            <w:gridSpan w:val="7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خامساً: عضوية اللجان والمجالس ال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علم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ية في مجال التخصص</w:t>
            </w:r>
          </w:p>
        </w:tc>
      </w:tr>
      <w:tr w:rsidR="00D30A43" w:rsidRPr="002C0726" w:rsidTr="00D15A69">
        <w:tc>
          <w:tcPr>
            <w:tcW w:w="576" w:type="dxa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216" w:type="dxa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اللجنة</w:t>
            </w:r>
          </w:p>
        </w:tc>
        <w:tc>
          <w:tcPr>
            <w:tcW w:w="994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مقرها</w:t>
            </w:r>
          </w:p>
        </w:tc>
        <w:tc>
          <w:tcPr>
            <w:tcW w:w="991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1261" w:type="dxa"/>
            <w:vMerge w:val="restart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تاريخ التكليف</w:t>
            </w:r>
          </w:p>
        </w:tc>
        <w:tc>
          <w:tcPr>
            <w:tcW w:w="2584" w:type="dxa"/>
            <w:gridSpan w:val="3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:rsidTr="00D15A69">
        <w:tc>
          <w:tcPr>
            <w:tcW w:w="576" w:type="dxa"/>
            <w:vMerge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6" w:type="dxa"/>
            <w:vMerge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  <w:vMerge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327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:rsidTr="00D15A69">
        <w:tc>
          <w:tcPr>
            <w:tcW w:w="57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221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7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221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7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221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7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221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7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2216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2792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994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99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7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10</w:t>
            </w: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 xml:space="preserve"> درجات</w:t>
            </w:r>
          </w:p>
        </w:tc>
        <w:tc>
          <w:tcPr>
            <w:tcW w:w="1327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D30A43" w:rsidRPr="00D3357E" w:rsidRDefault="00D30A43" w:rsidP="00D30A43">
      <w:pPr>
        <w:rPr>
          <w:rFonts w:ascii="Sakkal Majalla" w:hAnsi="Sakkal Majalla" w:cs="Sakkal Majalla"/>
          <w:b/>
          <w:bCs/>
          <w:color w:val="0D0D0D" w:themeColor="text1" w:themeTint="F2"/>
          <w:sz w:val="20"/>
          <w:szCs w:val="20"/>
          <w:rtl/>
        </w:rPr>
      </w:pPr>
    </w:p>
    <w:p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سادساً: مقترح لتطوير البرامج الأكاديمية بالقسم الذي يعمل به عضو هيئة التدريس (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5</w:t>
      </w: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 xml:space="preserve"> درج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ات</w:t>
      </w:r>
      <w:r w:rsidRPr="00CB06E8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 xml:space="preserve">).  </w:t>
      </w:r>
    </w:p>
    <w:tbl>
      <w:tblPr>
        <w:tblStyle w:val="TableGrid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سابعاً: المقررات الإلكترونية</w:t>
            </w:r>
          </w:p>
        </w:tc>
      </w:tr>
      <w:tr w:rsidR="00D30A43" w:rsidRPr="002C0726" w:rsidTr="00D15A69">
        <w:tc>
          <w:tcPr>
            <w:tcW w:w="567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4471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:rsidTr="00D15A69">
        <w:tc>
          <w:tcPr>
            <w:tcW w:w="567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المشاركة في تحويل بعض مقررات القسم إلى إلكترونية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التعاون مع القسم في تدريس المقررات الإلكترونية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العمل على التطوير المستمر للمقررات الإلكترونية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038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1"/>
        <w:gridCol w:w="1641"/>
        <w:gridCol w:w="1921"/>
        <w:gridCol w:w="13"/>
      </w:tblGrid>
      <w:tr w:rsidR="00D30A43" w:rsidRPr="002C0726" w:rsidTr="00D15A69">
        <w:trPr>
          <w:gridAfter w:val="1"/>
          <w:wAfter w:w="13" w:type="dxa"/>
        </w:trPr>
        <w:tc>
          <w:tcPr>
            <w:tcW w:w="8600" w:type="dxa"/>
            <w:gridSpan w:val="4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ثامناً: تقويم رئيسة القسم والأعضاء</w:t>
            </w:r>
          </w:p>
        </w:tc>
      </w:tr>
      <w:tr w:rsidR="00D30A43" w:rsidRPr="002C0726" w:rsidTr="00D15A69">
        <w:tc>
          <w:tcPr>
            <w:tcW w:w="567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471" w:type="dxa"/>
            <w:vMerge w:val="restart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عناصر التقييم</w:t>
            </w:r>
          </w:p>
        </w:tc>
        <w:tc>
          <w:tcPr>
            <w:tcW w:w="3575" w:type="dxa"/>
            <w:gridSpan w:val="3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D30A43" w:rsidRPr="002C0726" w:rsidTr="00D15A69">
        <w:tc>
          <w:tcPr>
            <w:tcW w:w="567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</w:p>
        </w:tc>
        <w:tc>
          <w:tcPr>
            <w:tcW w:w="4471" w:type="dxa"/>
            <w:vMerge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41" w:type="dxa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درجة العنصر</w:t>
            </w:r>
          </w:p>
        </w:tc>
        <w:tc>
          <w:tcPr>
            <w:tcW w:w="1934" w:type="dxa"/>
            <w:gridSpan w:val="2"/>
            <w:vAlign w:val="center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t>الدرجة المستحقة</w:t>
            </w: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تقييم رئيسة القسم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تقييم الزميلات بالقسم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67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4471" w:type="dxa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التعاون مع القسم والزميلات في إنجاز الأعمال وتولي المهام</w:t>
            </w:r>
          </w:p>
        </w:tc>
        <w:tc>
          <w:tcPr>
            <w:tcW w:w="1641" w:type="dxa"/>
          </w:tcPr>
          <w:p w:rsidR="00D30A43" w:rsidRPr="002C0726" w:rsidRDefault="00D30A43" w:rsidP="00D30A43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EG"/>
              </w:rPr>
              <w:br/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D30A43" w:rsidRPr="002C0726" w:rsidTr="00D15A69">
        <w:tc>
          <w:tcPr>
            <w:tcW w:w="5038" w:type="dxa"/>
            <w:gridSpan w:val="2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641" w:type="dxa"/>
          </w:tcPr>
          <w:p w:rsidR="00D30A43" w:rsidRPr="002C0726" w:rsidRDefault="00D30A43" w:rsidP="00D15A69">
            <w:pPr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934" w:type="dxa"/>
            <w:gridSpan w:val="2"/>
          </w:tcPr>
          <w:p w:rsidR="00D30A43" w:rsidRPr="002C0726" w:rsidRDefault="00D30A43" w:rsidP="00D15A69">
            <w:pPr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D30A43" w:rsidRDefault="00D30A43" w:rsidP="00D30A43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p w:rsidR="00D30A43" w:rsidRPr="00CA4D2A" w:rsidRDefault="00D30A43" w:rsidP="00D30A43">
      <w:pPr>
        <w:spacing w:after="0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CA4D2A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يرجى إرفاق المستندات التالية:</w:t>
      </w:r>
    </w:p>
    <w:p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السيرة 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ذاتية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للمرشح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ة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.</w:t>
      </w:r>
    </w:p>
    <w:p w:rsidR="00D30A43" w:rsidRPr="00CA4D2A" w:rsidRDefault="00D30A43" w:rsidP="00D30A43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استمارة التقييم السنوي للعامين الماضيين.</w:t>
      </w:r>
    </w:p>
    <w:p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نسخة من ملف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المقرر كاملاً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للمقررات التي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بتدريسها (خلال 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عام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الدراسي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)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متضمناً كشف درجات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، وثلاثة نماذج من إجابات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في الاختبار النهائي تعكس أعلى، وأقل درجة، والدرجة المتوسطة، وكذلك الإجابة النموذجية.</w:t>
      </w:r>
    </w:p>
    <w:p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العبء التدريسي (لآخر عامين دراسيين) مصدق من رئيس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ة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القسم.</w:t>
      </w:r>
    </w:p>
    <w:p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نسخة من نتائج استطلاع آراء الط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البات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حول أداء عضو هيئة التدريس لكل شعبة قام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ت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بتدريسها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خلال العامين السابقين للترشح للجائزة.</w:t>
      </w:r>
    </w:p>
    <w:p w:rsidR="00D30A43" w:rsidRPr="00CA4D2A" w:rsidRDefault="00D30A43" w:rsidP="00D30A43">
      <w:pPr>
        <w:numPr>
          <w:ilvl w:val="0"/>
          <w:numId w:val="2"/>
        </w:numPr>
        <w:spacing w:after="0" w:line="240" w:lineRule="auto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lastRenderedPageBreak/>
        <w:t>توصيت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ان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 xml:space="preserve"> من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أعضاء هيئة التدريس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 </w:t>
      </w:r>
      <w:r w:rsidRPr="00CA4D2A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بالقسم</w:t>
      </w:r>
      <w:r w:rsidRPr="00CA4D2A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، وتكون سرية، ولا تفتح إلا من قبل أعضاء اللجنة.</w:t>
      </w:r>
    </w:p>
    <w:p w:rsidR="00D30A43" w:rsidRPr="00CA4D2A" w:rsidRDefault="00D30A43" w:rsidP="00D30A43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  <w:rtl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شهادات حضور الدورات التدريبية.</w:t>
      </w:r>
    </w:p>
    <w:p w:rsidR="00D30A43" w:rsidRPr="00CA4D2A" w:rsidRDefault="00D30A43" w:rsidP="00D30A43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إفادة بالاشتراك فى الجمعيات العلمية والمجتمعية.</w:t>
      </w:r>
    </w:p>
    <w:p w:rsidR="00D30A43" w:rsidRPr="00CA4D2A" w:rsidRDefault="00D30A43" w:rsidP="00D30A43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akkal Majalla" w:eastAsia="Times New Roman" w:hAnsi="Sakkal Majalla" w:cs="Sakkal Majalla"/>
          <w:color w:val="0D0D0D" w:themeColor="text1" w:themeTint="F2"/>
          <w:sz w:val="32"/>
          <w:szCs w:val="32"/>
        </w:rPr>
      </w:pPr>
      <w:r w:rsidRPr="00CA4D2A">
        <w:rPr>
          <w:rFonts w:ascii="Sakkal Majalla" w:eastAsia="Times New Roman" w:hAnsi="Sakkal Majalla" w:cs="Sakkal Majalla" w:hint="cs"/>
          <w:color w:val="0D0D0D" w:themeColor="text1" w:themeTint="F2"/>
          <w:sz w:val="32"/>
          <w:szCs w:val="32"/>
          <w:rtl/>
        </w:rPr>
        <w:t>أي وثائق تدعم الإجابة عن الاستمارة أعلاه.</w:t>
      </w:r>
    </w:p>
    <w:p w:rsidR="00D30A43" w:rsidRDefault="00D30A43" w:rsidP="00D30A43">
      <w:pPr>
        <w:pStyle w:val="ListParagraph"/>
        <w:rPr>
          <w:rFonts w:ascii="Sakkal Majalla" w:eastAsia="Times New Roman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D30A43" w:rsidRDefault="00D30A43" w:rsidP="00D30A43">
      <w:pPr>
        <w:pStyle w:val="ListParagraph"/>
        <w:rPr>
          <w:rFonts w:ascii="Sakkal Majalla" w:eastAsia="Times New Roman" w:hAnsi="Sakkal Majalla" w:cs="Sakkal Majalla"/>
          <w:b/>
          <w:bCs/>
          <w:color w:val="0D0D0D" w:themeColor="text1" w:themeTint="F2"/>
          <w:sz w:val="36"/>
          <w:szCs w:val="36"/>
          <w:rtl/>
        </w:rPr>
      </w:pPr>
    </w:p>
    <w:p w:rsidR="00E96164" w:rsidRDefault="00E96164"/>
    <w:sectPr w:rsidR="00E9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09"/>
    <w:multiLevelType w:val="hybridMultilevel"/>
    <w:tmpl w:val="08FACB34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55BD7"/>
    <w:multiLevelType w:val="hybridMultilevel"/>
    <w:tmpl w:val="06320734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A2E10"/>
    <w:multiLevelType w:val="hybridMultilevel"/>
    <w:tmpl w:val="AEBA95FE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3"/>
    <w:rsid w:val="00D30A43"/>
    <w:rsid w:val="00E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4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4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4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4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Baseem</dc:creator>
  <cp:lastModifiedBy>Baseem</cp:lastModifiedBy>
  <cp:revision>1</cp:revision>
  <dcterms:created xsi:type="dcterms:W3CDTF">2019-12-30T08:48:00Z</dcterms:created>
  <dcterms:modified xsi:type="dcterms:W3CDTF">2019-12-30T08:50:00Z</dcterms:modified>
</cp:coreProperties>
</file>