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52"/>
        <w:gridCol w:w="6775"/>
        <w:tblGridChange w:id="0">
          <w:tblGrid>
            <w:gridCol w:w="2552"/>
            <w:gridCol w:w="6775"/>
          </w:tblGrid>
        </w:tblGridChange>
      </w:tblGrid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قون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322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الأميرة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نورة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tl w:val="0"/>
              </w:rPr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tl w:val="0"/>
              </w:rPr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tl w:val="0"/>
              </w:rPr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tl w:val="0"/>
              </w:rPr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tl w:val="0"/>
              </w:rPr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tl w:val="0"/>
              </w:rPr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tl w:val="0"/>
              </w:rPr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26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2"/>
        <w:gridCol w:w="682"/>
        <w:gridCol w:w="841"/>
        <w:gridCol w:w="50"/>
        <w:gridCol w:w="202"/>
        <w:gridCol w:w="167"/>
        <w:gridCol w:w="336"/>
        <w:gridCol w:w="493"/>
        <w:gridCol w:w="259"/>
        <w:gridCol w:w="665"/>
        <w:gridCol w:w="259"/>
        <w:gridCol w:w="195"/>
        <w:gridCol w:w="363"/>
        <w:gridCol w:w="391"/>
        <w:gridCol w:w="1920"/>
        <w:gridCol w:w="259"/>
        <w:gridCol w:w="1731"/>
        <w:tblGridChange w:id="0">
          <w:tblGrid>
            <w:gridCol w:w="452"/>
            <w:gridCol w:w="682"/>
            <w:gridCol w:w="841"/>
            <w:gridCol w:w="50"/>
            <w:gridCol w:w="202"/>
            <w:gridCol w:w="167"/>
            <w:gridCol w:w="336"/>
            <w:gridCol w:w="493"/>
            <w:gridCol w:w="259"/>
            <w:gridCol w:w="665"/>
            <w:gridCol w:w="259"/>
            <w:gridCol w:w="195"/>
            <w:gridCol w:w="363"/>
            <w:gridCol w:w="391"/>
            <w:gridCol w:w="1920"/>
            <w:gridCol w:w="259"/>
            <w:gridCol w:w="1731"/>
          </w:tblGrid>
        </w:tblGridChange>
      </w:tblGrid>
      <w:t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المعتمدة</w:t>
            </w:r>
            <w:r w:rsidDel="00000000" w:rsidR="00000000" w:rsidRPr="00000000">
              <w:rPr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b0f0"/>
                <w:rtl w:val="1"/>
              </w:rPr>
              <w:t xml:space="preserve">3 </w:t>
            </w:r>
            <w:r w:rsidDel="00000000" w:rsidR="00000000" w:rsidRPr="00000000">
              <w:rPr>
                <w:color w:val="00b0f0"/>
                <w:rtl w:val="1"/>
              </w:rPr>
              <w:t xml:space="preserve">ساعات</w:t>
            </w:r>
            <w:r w:rsidDel="00000000" w:rsidR="00000000" w:rsidRPr="00000000">
              <w:rPr>
                <w:color w:val="00b0f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متطلب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إجباري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3. </w:t>
            </w:r>
            <w:r w:rsidDel="00000000" w:rsidR="00000000" w:rsidRPr="00000000">
              <w:rPr>
                <w:rtl w:val="1"/>
              </w:rPr>
              <w:t xml:space="preserve">السنة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المستوى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1" w:hRule="atLeast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4. </w:t>
            </w:r>
            <w:r w:rsidDel="00000000" w:rsidR="00000000" w:rsidRPr="00000000">
              <w:rPr>
                <w:rtl w:val="1"/>
              </w:rPr>
              <w:t xml:space="preserve">المتطلبات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وجدت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الجنائي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قون</w:t>
            </w: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1"/>
              </w:rPr>
              <w:t xml:space="preserve">   221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لاينطبق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45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1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 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ينطبق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قضايا</w:t>
            </w:r>
          </w:p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ساعتان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محكمة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صورية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1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pStyle w:val="Heading2"/>
              <w:bidi w:val="1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color w:val="0070c0"/>
                <w:rtl w:val="1"/>
              </w:rPr>
              <w:t xml:space="preserve">يعد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أحدى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الطابع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التطبيقي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ينهض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الانظمة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وذلك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الانشطة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التطبيقية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وضعت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لتدريب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غالبية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الشكلية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الموضوعية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تمر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بدءا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الاستدلالات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ثم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التحقيق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والمحاكمة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وتنفيذ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الاحكام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وطرق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الطعن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الاحكام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pStyle w:val="Heading2"/>
              <w:bidi w:val="1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bidi w:val="1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العمومية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واطرافها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ومراحلها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وحقوق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وواجبات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المتهم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تدور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فلكها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.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وفق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تقضي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الشريعة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الإسلامية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وأنظمة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pStyle w:val="Heading2"/>
        <w:bidi w:val="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2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تذكر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الاسس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الشكلية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والموضوعية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والمبادئ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والنظريات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المرتبطة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1 .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تناقش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المراحل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لسير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الجنائية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يترتب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آثار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تستعرض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لتنظيم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السعودي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واختصاصاته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وطرق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الطعن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الاحكام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تذكر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الاسس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الشكلية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والموضوعية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والمبادئ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والنظريات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المرتبطة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1 .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تحلل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تستخدم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لبناء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الحجة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والتي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تستطيع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خلالها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رأي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قانوني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القضايا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التطبيقية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تنجز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الأبحاث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بالتعاون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زميلاتها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1 .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2 .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right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تصيغ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مذكرة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مؤيدة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بالأسانيد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النظامية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1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3 .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2...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تحلل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تشارك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النقاشات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الحوارات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موضوعات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تستخدم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آليات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التكنولوجيا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الصلة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تمارس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الحوار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المناظرة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المثول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الجهات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تشارك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النقاشات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الحوارات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موضوعات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1"/>
        <w:bidi w:val="1"/>
        <w:rPr/>
      </w:pPr>
      <w:bookmarkStart w:colFirst="0" w:colLast="0" w:name="_4d34og8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trHeight w:val="46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مدخل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لنظام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والتعريف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بالنظم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الأخرى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6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قاعدة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الأصل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المتهم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البراءة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الإجرائية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6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وقيود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تحريكها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واطرافها</w:t>
            </w:r>
          </w:p>
          <w:p w:rsidR="00000000" w:rsidDel="00000000" w:rsidP="00000000" w:rsidRDefault="00000000" w:rsidRPr="00000000" w14:paraId="0000013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بالحق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الخاص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المدنية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التبعية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9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الاستدلال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3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التحقيق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3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.6</w:t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واختصاصاته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3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للتحقيق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النهائي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المحاكمة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وشروط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الحكم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6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الطعن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وطرق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3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مراجعة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3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45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دراسية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1"/>
        <w:bidi w:val="1"/>
        <w:rPr/>
      </w:pPr>
      <w:bookmarkStart w:colFirst="0" w:colLast="0" w:name="_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4">
      <w:pPr>
        <w:pStyle w:val="Heading2"/>
        <w:bidi w:val="1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trHeight w:val="401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تذكر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الاسس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الشكلية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والموضوعية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والمبادئ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والنظريات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المرتبطة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تقليدية</w:t>
            </w:r>
          </w:p>
          <w:p w:rsidR="00000000" w:rsidDel="00000000" w:rsidP="00000000" w:rsidRDefault="00000000" w:rsidRPr="00000000" w14:paraId="00000171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عصف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ذهني</w:t>
            </w:r>
          </w:p>
          <w:p w:rsidR="00000000" w:rsidDel="00000000" w:rsidP="00000000" w:rsidRDefault="00000000" w:rsidRPr="00000000" w14:paraId="00000173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مشاريع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فردية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جماعية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تناقش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المراحل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لسير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الدعوى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الجنائية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يترتب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آثار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نقاشات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صفية</w:t>
            </w:r>
          </w:p>
          <w:p w:rsidR="00000000" w:rsidDel="00000000" w:rsidP="00000000" w:rsidRDefault="00000000" w:rsidRPr="00000000" w14:paraId="0000017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تكاليف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فردية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جماعية</w:t>
            </w:r>
          </w:p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80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تستعرض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لتنظيم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السعودي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واختصاصاته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وطرق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الطعن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الاحكام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وسائل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اختبارات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تحلل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الجزائية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المسائل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منهجيات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الحالة</w:t>
            </w:r>
          </w:p>
          <w:p w:rsidR="00000000" w:rsidDel="00000000" w:rsidP="00000000" w:rsidRDefault="00000000" w:rsidRPr="00000000" w14:paraId="0000018C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اختبارات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مشاريع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فردية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جماعية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تستخدم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لبناء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الحجة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والتي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تستطيع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خلالها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القضايا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التطبيقية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تنجز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الأبحاث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بالتعاون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زميلاتها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استيراتيجية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بالورقة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والقلم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والتحليل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المشاريع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الطبيقية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تكاليف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فردية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جماعية</w:t>
            </w:r>
          </w:p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تصيغ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حل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القضية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مذكرة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قانونية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مؤيدة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بالأسانيد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النظامية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حلقات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نقاش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استضافة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زوار</w:t>
            </w:r>
          </w:p>
          <w:p w:rsidR="00000000" w:rsidDel="00000000" w:rsidP="00000000" w:rsidRDefault="00000000" w:rsidRPr="00000000" w14:paraId="000001A4">
            <w:pPr>
              <w:bidi w:val="1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رحلات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دراسية</w:t>
            </w:r>
          </w:p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معايير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التقيييم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pStyle w:val="Heading2"/>
        <w:bidi w:val="1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قصير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الخامس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تكاليف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جماعية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مشاريع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عروض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أوراق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بحثية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محكمة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صورية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أثناء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تكاليف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فردية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واجبات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وقضايا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وتحليل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أثناء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منتصف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الثامن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نهائي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اجمالي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C9">
      <w:pPr>
        <w:pStyle w:val="Heading1"/>
        <w:bidi w:val="1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1298" w:hRule="atLeast"/>
        </w:trPr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لديها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إرشادا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أكاديميا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استشارات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لديها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مرشدة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الثامن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المتعثرات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تحويلهن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مرشدة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بصفة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مستمرة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مرشدة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أسبوعيا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للإرشاد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p>
          <w:p w:rsidR="00000000" w:rsidDel="00000000" w:rsidP="00000000" w:rsidRDefault="00000000" w:rsidRPr="00000000" w14:paraId="000001D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يقمن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بالإخطار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الكافي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ساعاتهن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المكتبية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مكاتبهن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أثناء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الموقع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للقسم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Style w:val="Heading1"/>
        <w:bidi w:val="1"/>
        <w:rPr/>
      </w:pPr>
      <w:bookmarkStart w:colFirst="0" w:colLast="0" w:name="_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D4">
      <w:pPr>
        <w:pStyle w:val="Heading2"/>
        <w:bidi w:val="1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الجنائية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–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دكتور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الحميد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الحرقان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العدالة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الجنائية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المساعد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بكلية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فهد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الأمنية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والمعهد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للدارسات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الامنية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الطبعة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الاولى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2015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الرياض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1425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الاجرائي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عجب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</w:p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الجنائية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والنظام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السعودي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للدكتور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عوض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بلال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النهضة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سنه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1990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الخبراء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الوزراء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النيابة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الرسمي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بحيث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يوصى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بطباعة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تجهيزها</w:t>
            </w:r>
          </w:p>
          <w:p w:rsidR="00000000" w:rsidDel="00000000" w:rsidP="00000000" w:rsidRDefault="00000000" w:rsidRPr="00000000" w14:paraId="000001D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تشجيع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أيضا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الإستفادة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قواعد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البحثية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الإنترنت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المفتوحة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التطبيقات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الآليات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السحابية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الصلة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بمجال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Lexis Nexis</w:t>
            </w:r>
          </w:p>
          <w:p w:rsidR="00000000" w:rsidDel="00000000" w:rsidP="00000000" w:rsidRDefault="00000000" w:rsidRPr="00000000" w14:paraId="000001E1">
            <w:pPr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Microsoft Office Suite, Keynote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pStyle w:val="Heading2"/>
        <w:bidi w:val="1"/>
        <w:rPr>
          <w:sz w:val="14"/>
          <w:szCs w:val="14"/>
        </w:rPr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Style w:val="Heading2"/>
        <w:bidi w:val="1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trHeight w:val="439" w:hRule="atLeast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تسهل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اندماج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تيسير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أثاث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ذوات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الإحتياجات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طاولات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متحركة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متحركة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متعددة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لتسجيل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الإضاءة</w:t>
            </w:r>
          </w:p>
          <w:p w:rsidR="00000000" w:rsidDel="00000000" w:rsidP="00000000" w:rsidRDefault="00000000" w:rsidRPr="00000000" w14:paraId="000001ED">
            <w:pPr>
              <w:bidi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70c0"/>
                <w:sz w:val="22"/>
                <w:szCs w:val="22"/>
                <w:rtl w:val="1"/>
              </w:rPr>
              <w:t xml:space="preserve">قاعات</w:t>
            </w:r>
            <w:r w:rsidDel="00000000" w:rsidR="00000000" w:rsidRPr="00000000">
              <w:rPr>
                <w:b w:val="1"/>
                <w:color w:val="0070c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sz w:val="22"/>
                <w:szCs w:val="22"/>
                <w:rtl w:val="1"/>
              </w:rPr>
              <w:t xml:space="preserve">محاكاة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E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فعالة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توصيل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الحاسوب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الطباعة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النسخ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توصيلات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كهربائية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LCD projectors</w:t>
            </w:r>
          </w:p>
          <w:p w:rsidR="00000000" w:rsidDel="00000000" w:rsidP="00000000" w:rsidRDefault="00000000" w:rsidRPr="00000000" w14:paraId="000001F6">
            <w:pPr>
              <w:bidi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70c0"/>
                <w:sz w:val="22"/>
                <w:szCs w:val="22"/>
                <w:rtl w:val="0"/>
              </w:rPr>
              <w:t xml:space="preserve">PRS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pStyle w:val="Heading1"/>
        <w:bidi w:val="1"/>
        <w:rPr>
          <w:sz w:val="18"/>
          <w:szCs w:val="18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trHeight w:val="45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/>
            </w:pPr>
            <w:bookmarkStart w:colFirst="0" w:colLast="0" w:name="_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bookmarkStart w:colFirst="0" w:colLast="0" w:name="_3j2qqm3" w:id="19"/>
            <w:bookmarkEnd w:id="19"/>
            <w:r w:rsidDel="00000000" w:rsidR="00000000" w:rsidRPr="00000000">
              <w:rPr>
                <w:b w:val="1"/>
                <w:color w:val="0070c0"/>
                <w:rtl w:val="1"/>
              </w:rPr>
              <w:t xml:space="preserve">بخصوص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فعالية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رئيسة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مباشير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النظير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مباشير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اعضاء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التحقق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معايير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الطالبة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النظراء</w:t>
            </w:r>
          </w:p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اعضاء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مباشر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إجراءات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التخطيط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للمراجعة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الدورية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لمدى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فعالية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والتخطيط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لتطويره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النظراء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أصحاب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الجودة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</w:p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بخصوص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فعالية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2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رئيسة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</w:p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0070c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70c0"/>
                <w:rtl w:val="1"/>
              </w:rPr>
              <w:t xml:space="preserve">مباشير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bidi w:val="1"/>
        <w:rPr>
          <w:color w:val="c00000"/>
          <w:sz w:val="20"/>
          <w:szCs w:val="20"/>
        </w:rPr>
      </w:pPr>
      <w:bookmarkStart w:colFirst="0" w:colLast="0" w:name="_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bidi w:val="1"/>
        <w:rPr>
          <w:sz w:val="20"/>
          <w:szCs w:val="20"/>
        </w:rPr>
      </w:pPr>
      <w:bookmarkStart w:colFirst="0" w:colLast="0" w:name="_4i7ojhp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2A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Style w:val="Heading1"/>
        <w:bidi w:val="1"/>
        <w:rPr/>
      </w:pPr>
      <w:bookmarkStart w:colFirst="0" w:colLast="0" w:name="_2xcytpi" w:id="22"/>
      <w:bookmarkEnd w:id="22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22D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2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لجنة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ضمان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الجودة</w:t>
            </w:r>
            <w:r w:rsidDel="00000000" w:rsidR="00000000" w:rsidRPr="00000000">
              <w:rPr>
                <w:highlight w:val="yellow"/>
                <w:rtl w:val="1"/>
              </w:rPr>
              <w:t xml:space="preserve"> – </w:t>
            </w:r>
            <w:r w:rsidDel="00000000" w:rsidR="00000000" w:rsidRPr="00000000">
              <w:rPr>
                <w:highlight w:val="yellow"/>
                <w:rtl w:val="1"/>
              </w:rPr>
              <w:t xml:space="preserve">اللجنة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التنفيذية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لبرنامج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الأنظمة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2F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31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0E1842E5EBB842BAFC1A7CAFB3A5B0" ma:contentTypeVersion="0" ma:contentTypeDescription="إنشاء مستند جديد." ma:contentTypeScope="" ma:versionID="37c074e47684014371f5033d68a365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AA495-C8F0-4D24-8B9D-8B6457B319B5}"/>
</file>

<file path=customXml/itemProps2.xml><?xml version="1.0" encoding="utf-8"?>
<ds:datastoreItem xmlns:ds="http://schemas.openxmlformats.org/officeDocument/2006/customXml" ds:itemID="{28C33229-DEB1-438E-801C-42BB23F2E0D8}"/>
</file>

<file path=customXml/itemProps3.xml><?xml version="1.0" encoding="utf-8"?>
<ds:datastoreItem xmlns:ds="http://schemas.openxmlformats.org/officeDocument/2006/customXml" ds:itemID="{FAEC8ED1-8E98-4CEA-83F3-C980D6C62CA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0x010100870E1842E5EBB842BAFC1A7CAFB3A5B0</vt:lpwstr>
  </property>
</Properties>
</file>